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eastAsia" w:ascii="微软雅黑" w:hAnsi="微软雅黑" w:eastAsia="微软雅黑" w:cs="微软雅黑"/>
          <w:sz w:val="36"/>
          <w:szCs w:val="36"/>
        </w:rPr>
      </w:pPr>
      <w:r>
        <w:rPr>
          <w:rFonts w:hint="eastAsia" w:ascii="微软雅黑" w:hAnsi="微软雅黑" w:eastAsia="微软雅黑" w:cs="微软雅黑"/>
          <w:sz w:val="36"/>
          <w:szCs w:val="36"/>
        </w:rPr>
        <w:t>研究生课程思政建设参考要点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一、建设目标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程思政建设内容要紧紧围绕坚定学生理想信念，以爱党、爱国、爱社会主义、爱人民、爱集体、爱校为主线，围绕政治认同、家国情怀、文化素养、宪法法治意识、道德修养等重点优化课程思政内容供给，系统进行中国特色社会主义和中国梦教育、社会主义核心价值观教育、法治教育、劳动教育、心理健康教育、中华优秀传统文化教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二、建设内容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推进“党的领导”相关重大理论创新成果和实践经验进课程教材。坚持以马克思主义为指导，充分反映党领导人民进行革命、建设、改革的光辉历程和伟大实践，充分反映党的十八大以来党的重大理论创新、实践创新、制度创新成果，充分反映马克思主义政党学说及其中国化最新理论成果。教育引导学生不断增进对中国共产党和中国特色社会主义的政治认同、思想认同、理论认同、情感认同，增强做中国人的志气、骨气、底气，让爱党、爱国、爱社会主义的深厚情感，融于新时代中国特色社会主义伟大实践，统一于全面推进社会主义现代化强国建设，统一于中华民族伟大复兴的历史进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bookmarkStart w:id="0" w:name="_GoBack"/>
      <w:bookmarkEnd w:id="0"/>
      <w:r>
        <w:rPr>
          <w:rFonts w:hint="eastAsia" w:ascii="仿宋" w:hAnsi="仿宋" w:eastAsia="仿宋" w:cs="仿宋"/>
          <w:sz w:val="32"/>
          <w:szCs w:val="32"/>
        </w:rPr>
        <w:t>引导学生了解世情国情党情民情，增强对党的创新理论的政治认同、思想认同、情感认同，坚定中国特色社会主义道路自信、理论自信、制度自信、文化自信。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培育和践行社会主义核心价值观。教育引导学生把国家、社会、公民的价值要求融为一体，提高个人的爱国、敬业、诚信、友善修养，自觉把小我融入大我，不断追求国家的富强、民主、文明、和谐和社会的自由、平等、公正、法治，将社会主义核心价值观内化为精神追求、外化为自觉行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加强中华优秀传统文化教育。大力弘扬以爱国主义为核心的民族精神和以改革创新为核心的时代精神，教育引导学生深刻理解中华优秀传统文化中讲仁爱、重民本、守诚信、崇正义、尚和合、求大同的思想精华和时代价值，教育引导学生传承中华文脉，富有中国心、饱含中国情、充满中国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增强职业理想和职业道德教育。教育引导学生深刻理解并自觉实践各行业的职业精神和职业规范，增强职业责任感，培养遵纪守法、爱岗敬业、无私奉献、诚实守信、公道办事、开拓创新的职业品格和行为习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引导学生深刻认识中国特色社会主义的制度优势，将爱国情、报国志转化为刻苦学习、勇于开拓的实际行动，激励学生自觉把个人理想追求融入国家和民族的事业中。加强心理健康教育，引导大学生对人生观、价值观问题的正确思考，塑造当代大学生正确的价值追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7.培育研究生科学精神和创新能力。教育引导研究生在科研学术过程中，弘扬科学精神，完善学术人格，树立正确的科研道德和学术观念，树立坚定的科学精神、敢于挑战权威的质疑态度和勇敢创新的进取心。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 弘扬特色文化精神。立足</w:t>
      </w:r>
      <w:r>
        <w:rPr>
          <w:rFonts w:hint="eastAsia" w:ascii="仿宋" w:hAnsi="仿宋" w:eastAsia="仿宋" w:cs="仿宋"/>
          <w:sz w:val="32"/>
          <w:szCs w:val="32"/>
          <w:lang w:eastAsia="zh-CN"/>
        </w:rPr>
        <w:t>山东</w:t>
      </w:r>
      <w:r>
        <w:rPr>
          <w:rFonts w:hint="eastAsia" w:ascii="仿宋" w:hAnsi="仿宋" w:eastAsia="仿宋" w:cs="仿宋"/>
          <w:sz w:val="32"/>
          <w:szCs w:val="32"/>
        </w:rPr>
        <w:t>历史文化地域优势，结合学校学科优势，发掘地方、校史育人资源，增强学生对学科、学校、</w:t>
      </w:r>
      <w:r>
        <w:rPr>
          <w:rFonts w:hint="eastAsia" w:ascii="仿宋" w:hAnsi="仿宋" w:eastAsia="仿宋" w:cs="仿宋"/>
          <w:sz w:val="32"/>
          <w:szCs w:val="32"/>
          <w:lang w:eastAsia="zh-CN"/>
        </w:rPr>
        <w:t>山东</w:t>
      </w:r>
      <w:r>
        <w:rPr>
          <w:rFonts w:hint="eastAsia" w:ascii="仿宋" w:hAnsi="仿宋" w:eastAsia="仿宋" w:cs="仿宋"/>
          <w:sz w:val="32"/>
          <w:szCs w:val="32"/>
        </w:rPr>
        <w:t>的认同感、归属感</w:t>
      </w:r>
      <w:r>
        <w:rPr>
          <w:rFonts w:hint="eastAsia" w:ascii="仿宋" w:hAnsi="仿宋" w:eastAsia="仿宋" w:cs="仿宋"/>
          <w:sz w:val="32"/>
          <w:szCs w:val="32"/>
          <w:lang w:eastAsia="zh-CN"/>
        </w:rPr>
        <w:t>，</w:t>
      </w:r>
      <w:r>
        <w:rPr>
          <w:rFonts w:hint="eastAsia" w:ascii="仿宋" w:hAnsi="仿宋" w:eastAsia="仿宋" w:cs="仿宋"/>
          <w:sz w:val="32"/>
          <w:szCs w:val="32"/>
        </w:rPr>
        <w:t>彰显我校特色的课程思政品牌。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 培育研究生的战略思维和国际视野。教育引导研究生关注国情世情，把中国进步同世界发展、把中国命运同国际形势紧密结合起来、把推动国家社会进步同自身科研学习结合起来。引导学生客观认识当代中国，熟悉十四五规划、中国制造2025、碳达峰与碳中和、脱贫攻坚、第七次人口普查等重大国策，和国家改革开放之后在高铁、载人航天、超级计算机等科技领域的重大成就，激发爱国情怀。帮助学生正确对待外部世界，解决思想理论中的困惑，划清是非界限、澄清模糊认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 增强研究生对历史、党史、学科发展史的系统认识。教育引导研究生学史明理、学史增信、学史崇德、学史力行，以史鉴今，把握时代脉搏，深刻铭记中国共产党百年奋斗的光辉历程；教育引导研究生掌握相关学科发展历史、科技成果、科学家、顶尖的研究平台等信息，以及科学家科学报国的典型事迹，弘扬科学家展现出来的无私奉献、忘我奋斗、勇攀科学高峰的精神，培养研究生科学的理性思维方式、深刻的历史意识和高度的人文关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三、建设要求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专业课程是课程思政建设的基本载体。要深入梳理专业课教学内容，结合不同课程特点、思维方法和价值理念，深入挖掘课程思政元素，有机融入课程教学，达到润物无声的育人效果。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文学、历史学、哲学类专业课程。要在课程教学中帮助学生掌握马克思主义世界观和方法论，从历史与现实、理论与实践等维度深刻理解习思想。要结合专业知识教育引导学生深刻理解社会主义核心价值观，自觉弘扬中华优秀传统文化、革命文化、社会主义先进文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济学、管理学、法学类专业课程。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育学类专业课程。要在课程教学中注重加强师德师风教育，突出课堂育德、典型树德、规则立德，引导学生树立学为人师、行为世范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体育类课程要树立健康第一的教育理念，注重爱国主义教育和传统文化教育，培养学生顽强拼搏、奋斗有我的信念，激发学生提升全民族身体素质的责任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理学、工学类专业课程。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工学类专业课程，要注重强化学生工程伦理教育，培养学生精益求精的大国工匠精神，激发学生科技报国的家国情怀和使命担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医学类专业课程。要在课程教学中注重加强医德医风教育，着力培养学生“敬佑生命、救死扶伤、甘于奉献、大爱无疆”的医者精神，注重加强医者仁心教育，在培养精湛医术的同时，教育引导学生始终把人民群众生命安全和身体健康放在首位，尊重患者，善于沟通，提升综合素养和人文修养，提升依法应对重大突发公共卫生事件能力，做党和人民信赖的好医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艺术学类专业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MjRiMmUxMzZiY2VhMTVmMDNkNWExMzQ0OWJmZWIifQ=="/>
  </w:docVars>
  <w:rsids>
    <w:rsidRoot w:val="00000000"/>
    <w:rsid w:val="05591E0C"/>
    <w:rsid w:val="0C39022A"/>
    <w:rsid w:val="430764CB"/>
    <w:rsid w:val="55CA5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梁妍</cp:lastModifiedBy>
  <dcterms:modified xsi:type="dcterms:W3CDTF">2023-04-20T12:54:29Z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180163705C0444AEAB494BC5F2905188</vt:lpwstr>
  </property>
</Properties>
</file>